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BC" w:rsidRPr="003C55BC" w:rsidRDefault="00357AC3" w:rsidP="00B930B0">
      <w:pPr>
        <w:pBdr>
          <w:bottom w:val="single" w:sz="4" w:space="1" w:color="auto"/>
        </w:pBdr>
        <w:spacing w:before="100" w:beforeAutospacing="1" w:after="100" w:afterAutospacing="1"/>
        <w:contextualSpacing/>
        <w:rPr>
          <w:b/>
          <w:bCs/>
          <w:sz w:val="28"/>
        </w:rPr>
      </w:pPr>
      <w:r>
        <w:rPr>
          <w:b/>
          <w:bCs/>
          <w:sz w:val="28"/>
        </w:rPr>
        <w:t>Research Support Fund</w:t>
      </w:r>
      <w:r w:rsidR="003C55BC" w:rsidRPr="003C55BC">
        <w:rPr>
          <w:b/>
          <w:bCs/>
          <w:sz w:val="28"/>
        </w:rPr>
        <w:t xml:space="preserve"> at UFV</w:t>
      </w:r>
      <w:r>
        <w:rPr>
          <w:b/>
          <w:bCs/>
          <w:sz w:val="28"/>
        </w:rPr>
        <w:br/>
        <w:t xml:space="preserve">Public Disclosure Statement </w:t>
      </w:r>
      <w:r w:rsidR="00CB0183">
        <w:rPr>
          <w:b/>
          <w:bCs/>
          <w:sz w:val="28"/>
        </w:rPr>
        <w:t xml:space="preserve">for </w:t>
      </w:r>
      <w:r w:rsidR="005A7185">
        <w:rPr>
          <w:b/>
          <w:bCs/>
          <w:sz w:val="28"/>
        </w:rPr>
        <w:t>2019-2020</w:t>
      </w:r>
    </w:p>
    <w:p w:rsidR="003C55BC" w:rsidRPr="004B0B73" w:rsidRDefault="003C55BC" w:rsidP="003C55BC">
      <w:pPr>
        <w:spacing w:before="100" w:beforeAutospacing="1" w:after="100" w:afterAutospacing="1"/>
        <w:contextualSpacing/>
        <w:rPr>
          <w:b/>
          <w:bCs/>
          <w:sz w:val="28"/>
          <w:szCs w:val="28"/>
        </w:rPr>
      </w:pPr>
    </w:p>
    <w:p w:rsidR="00B930B0" w:rsidRDefault="00B930B0" w:rsidP="00B930B0">
      <w:pPr>
        <w:spacing w:before="100" w:beforeAutospacing="1" w:after="0"/>
      </w:pPr>
      <w:r w:rsidRPr="003C55BC">
        <w:t xml:space="preserve">The </w:t>
      </w:r>
      <w:r>
        <w:t>Research Support Fund</w:t>
      </w:r>
      <w:r w:rsidRPr="003C55BC">
        <w:t xml:space="preserve"> </w:t>
      </w:r>
      <w:r w:rsidR="00B12246">
        <w:t xml:space="preserve">(RSF) </w:t>
      </w:r>
      <w:r w:rsidRPr="003C55BC">
        <w:t xml:space="preserve">helps Canadian postsecondary institutions with </w:t>
      </w:r>
      <w:r>
        <w:t>expenses associated with managing the research funded by the three federal research granting agencies</w:t>
      </w:r>
      <w:r w:rsidRPr="003C55BC">
        <w:t>.</w:t>
      </w:r>
      <w:r>
        <w:t xml:space="preserve"> </w:t>
      </w:r>
    </w:p>
    <w:p w:rsidR="00B930B0" w:rsidRDefault="00B930B0" w:rsidP="00B930B0">
      <w:pPr>
        <w:pStyle w:val="ListParagraph"/>
        <w:numPr>
          <w:ilvl w:val="0"/>
          <w:numId w:val="3"/>
        </w:numPr>
        <w:spacing w:after="100" w:afterAutospacing="1"/>
        <w:ind w:left="714" w:hanging="357"/>
        <w:contextualSpacing w:val="0"/>
      </w:pPr>
      <w:r>
        <w:t>Social Sciences and Humanities Research Council (SSHRC)</w:t>
      </w:r>
    </w:p>
    <w:p w:rsidR="00B930B0" w:rsidRDefault="00B930B0" w:rsidP="00B930B0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Natural Sciences and Engineering Research Council (NSERC)</w:t>
      </w:r>
    </w:p>
    <w:p w:rsidR="003C55BC" w:rsidRDefault="00B930B0" w:rsidP="003C55BC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Canadian Institutes of Health Research (CIHR)</w:t>
      </w:r>
    </w:p>
    <w:p w:rsidR="004B0B73" w:rsidRDefault="004B0B73" w:rsidP="004B0B73">
      <w:pPr>
        <w:spacing w:before="100" w:beforeAutospacing="1" w:after="0"/>
        <w:contextualSpacing/>
      </w:pPr>
      <w:r>
        <w:t>Examples of costs supported by the program are:</w:t>
      </w:r>
    </w:p>
    <w:p w:rsidR="004B0B73" w:rsidRDefault="004B0B73" w:rsidP="004B0B73">
      <w:pPr>
        <w:pStyle w:val="ListParagraph"/>
        <w:numPr>
          <w:ilvl w:val="0"/>
          <w:numId w:val="4"/>
        </w:numPr>
        <w:spacing w:after="100" w:afterAutospacing="1"/>
        <w:ind w:left="714" w:hanging="357"/>
      </w:pPr>
      <w:r>
        <w:t>salaries for staff who provide administrative support for researchers and their projects;</w:t>
      </w:r>
    </w:p>
    <w:p w:rsidR="004B0B73" w:rsidRDefault="004B0B73" w:rsidP="004B0B73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>costs required to meet regulatory requirements and accreditation to ensure compliance with Canadian regulatory bodies; and</w:t>
      </w:r>
    </w:p>
    <w:p w:rsidR="004B0B73" w:rsidRDefault="004B0B73" w:rsidP="004B0B73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 xml:space="preserve">costs related to the maintenance of laboratories or research facilities. </w:t>
      </w:r>
    </w:p>
    <w:p w:rsidR="009C52A4" w:rsidRDefault="009C52A4" w:rsidP="004B0B73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>research resources</w:t>
      </w:r>
    </w:p>
    <w:p w:rsidR="004B0B73" w:rsidRPr="004B0B73" w:rsidRDefault="004B0B73" w:rsidP="004B0B7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50080">
        <w:rPr>
          <w:rFonts w:asciiTheme="minorHAnsi" w:hAnsiTheme="minorHAnsi" w:cstheme="minorHAnsi"/>
        </w:rPr>
        <w:t>Research and sch</w:t>
      </w:r>
      <w:r>
        <w:rPr>
          <w:rFonts w:asciiTheme="minorHAnsi" w:hAnsiTheme="minorHAnsi" w:cstheme="minorHAnsi"/>
        </w:rPr>
        <w:t>olarship are part of a teaching-</w:t>
      </w:r>
      <w:r w:rsidRPr="00050080">
        <w:rPr>
          <w:rFonts w:asciiTheme="minorHAnsi" w:hAnsiTheme="minorHAnsi" w:cstheme="minorHAnsi"/>
        </w:rPr>
        <w:t>intensive regional university</w:t>
      </w:r>
      <w:r>
        <w:rPr>
          <w:rFonts w:asciiTheme="minorHAnsi" w:hAnsiTheme="minorHAnsi" w:cstheme="minorHAnsi"/>
        </w:rPr>
        <w:t xml:space="preserve"> and contribute significantly </w:t>
      </w:r>
      <w:r w:rsidRPr="00050080">
        <w:rPr>
          <w:rFonts w:asciiTheme="minorHAnsi" w:hAnsiTheme="minorHAnsi" w:cstheme="minorHAnsi"/>
        </w:rPr>
        <w:t>to excellence i</w:t>
      </w:r>
      <w:r>
        <w:rPr>
          <w:rFonts w:asciiTheme="minorHAnsi" w:hAnsiTheme="minorHAnsi" w:cstheme="minorHAnsi"/>
        </w:rPr>
        <w:t>n undergraduate education</w:t>
      </w:r>
      <w:r w:rsidRPr="0005008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50080">
        <w:rPr>
          <w:rFonts w:asciiTheme="minorHAnsi" w:hAnsiTheme="minorHAnsi" w:cstheme="minorHAnsi"/>
        </w:rPr>
        <w:t xml:space="preserve">Research and scholarship </w:t>
      </w:r>
      <w:r w:rsidR="00781CDE">
        <w:rPr>
          <w:rFonts w:asciiTheme="minorHAnsi" w:hAnsiTheme="minorHAnsi" w:cstheme="minorHAnsi"/>
        </w:rPr>
        <w:t>enhance</w:t>
      </w:r>
      <w:r w:rsidRPr="000500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UFV’s </w:t>
      </w:r>
      <w:r w:rsidRPr="00050080">
        <w:rPr>
          <w:rFonts w:asciiTheme="minorHAnsi" w:hAnsiTheme="minorHAnsi" w:cstheme="minorHAnsi"/>
          <w:shd w:val="clear" w:color="auto" w:fill="FFFFFF"/>
        </w:rPr>
        <w:t>social, cultural, economic, and environmentally-responsible development</w:t>
      </w:r>
      <w:r w:rsidRPr="00050080">
        <w:rPr>
          <w:rFonts w:asciiTheme="minorHAnsi" w:hAnsiTheme="minorHAnsi" w:cstheme="minorHAnsi"/>
        </w:rPr>
        <w:t xml:space="preserve"> </w:t>
      </w:r>
      <w:r w:rsidR="00781CDE">
        <w:rPr>
          <w:rFonts w:asciiTheme="minorHAnsi" w:hAnsiTheme="minorHAnsi" w:cstheme="minorHAnsi"/>
        </w:rPr>
        <w:t>and contribute</w:t>
      </w:r>
      <w:r w:rsidRPr="00050080">
        <w:rPr>
          <w:rFonts w:asciiTheme="minorHAnsi" w:hAnsiTheme="minorHAnsi" w:cstheme="minorHAnsi"/>
        </w:rPr>
        <w:t xml:space="preserve"> to the strategic goals of </w:t>
      </w:r>
      <w:r>
        <w:rPr>
          <w:rFonts w:asciiTheme="minorHAnsi" w:hAnsiTheme="minorHAnsi" w:cstheme="minorHAnsi"/>
        </w:rPr>
        <w:t>UFV</w:t>
      </w:r>
      <w:r w:rsidRPr="00050080">
        <w:rPr>
          <w:rFonts w:asciiTheme="minorHAnsi" w:hAnsiTheme="minorHAnsi" w:cstheme="minorHAnsi"/>
        </w:rPr>
        <w:t xml:space="preserve">. </w:t>
      </w:r>
    </w:p>
    <w:p w:rsidR="004B0B73" w:rsidRDefault="004B0B73" w:rsidP="004B0B73">
      <w:pPr>
        <w:spacing w:before="100" w:beforeAutospacing="1" w:after="100" w:afterAutospacing="1"/>
        <w:contextualSpacing/>
      </w:pPr>
      <w:r>
        <w:rPr>
          <w:rFonts w:asciiTheme="minorHAnsi" w:hAnsiTheme="minorHAnsi" w:cstheme="minorHAnsi"/>
        </w:rPr>
        <w:t xml:space="preserve">The Research Support Fund is essential to building and sustaining a culture of research and scholarship at UFV as well as pragmatically supporting everyday activities and operations. </w:t>
      </w:r>
      <w:r>
        <w:t xml:space="preserve">The fund enables UFV to employ staff (Director of Research; Ethics, Grants, and Compliance Officer; Research Services Assistant; Financial Analyst and Liaison) who support faculty and student researchers. </w:t>
      </w:r>
      <w:r>
        <w:rPr>
          <w:rFonts w:asciiTheme="minorHAnsi" w:hAnsiTheme="minorHAnsi" w:cstheme="minorHAnsi"/>
        </w:rPr>
        <w:t xml:space="preserve">Many initiatives supported by </w:t>
      </w:r>
      <w:r w:rsidR="001A7F0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RSF showcase UFV faculty and student research and promote interdisciplinary networking within the institution and community. </w:t>
      </w:r>
    </w:p>
    <w:p w:rsidR="004B0B73" w:rsidRPr="004B0B73" w:rsidRDefault="004B0B73" w:rsidP="004B0B73">
      <w:pPr>
        <w:spacing w:before="100" w:beforeAutospacing="1" w:after="100" w:afterAutospacing="1"/>
        <w:contextualSpacing/>
      </w:pPr>
    </w:p>
    <w:p w:rsidR="003C55BC" w:rsidRDefault="003C55BC" w:rsidP="003C55BC">
      <w:pPr>
        <w:spacing w:before="100" w:beforeAutospacing="1" w:after="100" w:afterAutospacing="1"/>
        <w:contextualSpacing/>
      </w:pPr>
      <w:r w:rsidRPr="003C55BC">
        <w:t>The value of each grant is calculated as a percentage of the institution’s total federal research funding</w:t>
      </w:r>
      <w:r>
        <w:t xml:space="preserve"> </w:t>
      </w:r>
      <w:r w:rsidRPr="003C55BC">
        <w:t>from NSERC, SSHRC</w:t>
      </w:r>
      <w:r w:rsidR="00357AC3">
        <w:t>,</w:t>
      </w:r>
      <w:r w:rsidRPr="003C55BC">
        <w:t xml:space="preserve"> and CIHR with some exclusions. </w:t>
      </w:r>
      <w:r w:rsidR="00B930B0">
        <w:t>Detailed information about the Research Support Fund</w:t>
      </w:r>
      <w:r w:rsidRPr="003C55BC">
        <w:t xml:space="preserve"> can be found</w:t>
      </w:r>
      <w:r>
        <w:t xml:space="preserve"> </w:t>
      </w:r>
      <w:r w:rsidRPr="003C55BC">
        <w:t xml:space="preserve">here: </w:t>
      </w:r>
      <w:hyperlink r:id="rId7" w:history="1">
        <w:r w:rsidR="00B930B0" w:rsidRPr="00961590">
          <w:rPr>
            <w:rStyle w:val="Hyperlink"/>
          </w:rPr>
          <w:t>http://www.rsf-fsr.gc.ca/about-au_sujet/index-eng.aspx</w:t>
        </w:r>
      </w:hyperlink>
      <w:r w:rsidR="00B930B0">
        <w:t xml:space="preserve">. </w:t>
      </w:r>
    </w:p>
    <w:p w:rsidR="005A7185" w:rsidRDefault="005A7185" w:rsidP="005A7185">
      <w:pPr>
        <w:rPr>
          <w:b/>
          <w:bCs/>
          <w:sz w:val="24"/>
        </w:rPr>
      </w:pPr>
    </w:p>
    <w:p w:rsidR="00904781" w:rsidRDefault="005A7185" w:rsidP="005A7185">
      <w:pPr>
        <w:rPr>
          <w:b/>
          <w:bCs/>
          <w:sz w:val="24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23E1B66C" wp14:editId="25200848">
            <wp:simplePos x="0" y="0"/>
            <wp:positionH relativeFrom="margin">
              <wp:posOffset>53340</wp:posOffset>
            </wp:positionH>
            <wp:positionV relativeFrom="paragraph">
              <wp:posOffset>238125</wp:posOffset>
            </wp:positionV>
            <wp:extent cx="2621280" cy="2095500"/>
            <wp:effectExtent l="0" t="0" r="7620" b="0"/>
            <wp:wrapTopAndBottom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0B0">
        <w:rPr>
          <w:b/>
          <w:bCs/>
          <w:sz w:val="24"/>
        </w:rPr>
        <w:t>Allocation of UFV Research Support Funds</w:t>
      </w:r>
      <w:r w:rsidR="003C55BC">
        <w:rPr>
          <w:b/>
          <w:bCs/>
          <w:sz w:val="24"/>
        </w:rPr>
        <w:t xml:space="preserve"> </w:t>
      </w:r>
      <w:r w:rsidR="00B4291F">
        <w:rPr>
          <w:b/>
          <w:bCs/>
          <w:sz w:val="24"/>
        </w:rPr>
        <w:t>2019-2020</w:t>
      </w:r>
    </w:p>
    <w:p w:rsidR="005A7185" w:rsidRDefault="005A7185" w:rsidP="005A7185">
      <w:pPr>
        <w:spacing w:before="100" w:beforeAutospacing="1" w:after="100" w:afterAutospacing="1"/>
        <w:contextualSpacing/>
        <w:rPr>
          <w:b/>
          <w:bCs/>
          <w:color w:val="F79646" w:themeColor="accent6"/>
        </w:rPr>
      </w:pPr>
    </w:p>
    <w:p w:rsidR="003C55BC" w:rsidRPr="009520C1" w:rsidRDefault="009520C1" w:rsidP="00CB0183">
      <w:pPr>
        <w:spacing w:before="100" w:beforeAutospacing="1" w:after="100" w:afterAutospacing="1"/>
        <w:contextualSpacing/>
        <w:rPr>
          <w:color w:val="F79646" w:themeColor="accent6"/>
        </w:rPr>
      </w:pPr>
      <w:r w:rsidRPr="009520C1">
        <w:rPr>
          <w:b/>
          <w:bCs/>
          <w:color w:val="F79646" w:themeColor="accent6"/>
        </w:rPr>
        <w:lastRenderedPageBreak/>
        <w:t>R</w:t>
      </w:r>
      <w:r w:rsidR="00921629" w:rsidRPr="009520C1">
        <w:rPr>
          <w:b/>
          <w:bCs/>
          <w:color w:val="F79646" w:themeColor="accent6"/>
        </w:rPr>
        <w:t>esearch m</w:t>
      </w:r>
      <w:r w:rsidR="003C55BC" w:rsidRPr="009520C1">
        <w:rPr>
          <w:b/>
          <w:bCs/>
          <w:color w:val="F79646" w:themeColor="accent6"/>
        </w:rPr>
        <w:t>anagement and administration</w:t>
      </w:r>
    </w:p>
    <w:p w:rsidR="003C55BC" w:rsidRDefault="007F05CA" w:rsidP="009C52A4">
      <w:pPr>
        <w:spacing w:before="100" w:beforeAutospacing="1" w:after="100" w:afterAutospacing="1"/>
        <w:contextualSpacing/>
      </w:pPr>
      <w:r>
        <w:t xml:space="preserve">Salaries </w:t>
      </w:r>
      <w:r w:rsidR="00BC5714">
        <w:t xml:space="preserve">and training costs </w:t>
      </w:r>
      <w:r>
        <w:t>for staff who work on grant applications and research proposals</w:t>
      </w:r>
      <w:r w:rsidR="00BC5714">
        <w:t xml:space="preserve"> and support the research enterprise</w:t>
      </w:r>
      <w:r>
        <w:t xml:space="preserve">; </w:t>
      </w:r>
      <w:r w:rsidR="00BC5714">
        <w:t xml:space="preserve">costs associated with publications and events that highlight UFV research; </w:t>
      </w:r>
      <w:r>
        <w:t>c</w:t>
      </w:r>
      <w:r w:rsidR="00BC5714">
        <w:t>osts of grant-writing workshops</w:t>
      </w:r>
      <w:r w:rsidR="003C55BC" w:rsidRPr="003C55BC">
        <w:t xml:space="preserve"> and professional memberships</w:t>
      </w:r>
      <w:r w:rsidR="00D404B8">
        <w:t>.</w:t>
      </w:r>
    </w:p>
    <w:p w:rsidR="00870685" w:rsidRDefault="00870685" w:rsidP="003C55BC">
      <w:pPr>
        <w:spacing w:before="100" w:beforeAutospacing="1" w:after="100" w:afterAutospacing="1"/>
        <w:contextualSpacing/>
      </w:pPr>
    </w:p>
    <w:p w:rsidR="003C55BC" w:rsidRPr="003C55BC" w:rsidRDefault="003C55BC" w:rsidP="003C55BC">
      <w:pPr>
        <w:spacing w:before="100" w:beforeAutospacing="1" w:after="100" w:afterAutospacing="1"/>
        <w:contextualSpacing/>
      </w:pPr>
      <w:r w:rsidRPr="003C55BC">
        <w:t xml:space="preserve">The </w:t>
      </w:r>
      <w:r w:rsidR="004B0B73">
        <w:t xml:space="preserve">Research Support Fund </w:t>
      </w:r>
      <w:r w:rsidRPr="003C55BC">
        <w:t>plays a vital role in many of our successes, either directly or by allowing us to redirect</w:t>
      </w:r>
      <w:r w:rsidR="00972134">
        <w:t xml:space="preserve"> </w:t>
      </w:r>
      <w:r w:rsidRPr="003C55BC">
        <w:t>funds to support research activities. Some e</w:t>
      </w:r>
      <w:r w:rsidR="00B0457C">
        <w:t xml:space="preserve">xamples of our support </w:t>
      </w:r>
      <w:r w:rsidR="00D50956">
        <w:t>for UFV faculty and</w:t>
      </w:r>
      <w:r w:rsidR="00F1515F">
        <w:t xml:space="preserve"> student researchers in the </w:t>
      </w:r>
      <w:r w:rsidR="002932AF">
        <w:t>2018-2019</w:t>
      </w:r>
      <w:r w:rsidR="00D50956">
        <w:t xml:space="preserve"> academic year are listed below:</w:t>
      </w:r>
    </w:p>
    <w:p w:rsidR="001E2A8F" w:rsidRDefault="001E2A8F" w:rsidP="001E2A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</w:rPr>
      </w:pPr>
      <w:r w:rsidRPr="00924E21">
        <w:rPr>
          <w:rFonts w:asciiTheme="minorHAnsi" w:hAnsiTheme="minorHAnsi" w:cstheme="minorHAnsi"/>
        </w:rPr>
        <w:t xml:space="preserve">Committing funds in support </w:t>
      </w:r>
      <w:r>
        <w:rPr>
          <w:rFonts w:asciiTheme="minorHAnsi" w:hAnsiTheme="minorHAnsi" w:cstheme="minorHAnsi"/>
        </w:rPr>
        <w:t xml:space="preserve">of faculty </w:t>
      </w:r>
      <w:r w:rsidRPr="00924E21">
        <w:rPr>
          <w:rFonts w:asciiTheme="minorHAnsi" w:hAnsiTheme="minorHAnsi" w:cstheme="minorHAnsi"/>
        </w:rPr>
        <w:t xml:space="preserve">research projects, </w:t>
      </w:r>
      <w:r>
        <w:rPr>
          <w:rFonts w:asciiTheme="minorHAnsi" w:hAnsiTheme="minorHAnsi" w:cstheme="minorHAnsi"/>
        </w:rPr>
        <w:t xml:space="preserve">and assisting researchers from all </w:t>
      </w:r>
      <w:r w:rsidR="00CF175A">
        <w:rPr>
          <w:rFonts w:asciiTheme="minorHAnsi" w:hAnsiTheme="minorHAnsi" w:cstheme="minorHAnsi"/>
        </w:rPr>
        <w:t>disciplines</w:t>
      </w:r>
      <w:r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1E2A8F" w:rsidRPr="00B0457C" w:rsidRDefault="001E2A8F" w:rsidP="001E2A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</w:rPr>
      </w:pPr>
      <w:r w:rsidRPr="00B0457C">
        <w:rPr>
          <w:rFonts w:asciiTheme="minorHAnsi" w:hAnsiTheme="minorHAnsi" w:cstheme="minorHAnsi"/>
        </w:rPr>
        <w:t>Assisting faculty and student</w:t>
      </w:r>
      <w:r>
        <w:rPr>
          <w:rFonts w:asciiTheme="minorHAnsi" w:hAnsiTheme="minorHAnsi" w:cstheme="minorHAnsi"/>
        </w:rPr>
        <w:t>s to publish research outcomes</w:t>
      </w:r>
      <w:r w:rsidRPr="00B0457C">
        <w:rPr>
          <w:rFonts w:asciiTheme="minorHAnsi" w:hAnsiTheme="minorHAnsi" w:cstheme="minorHAnsi"/>
        </w:rPr>
        <w:t xml:space="preserve"> and present at professional conferences</w:t>
      </w:r>
      <w:r>
        <w:rPr>
          <w:rFonts w:asciiTheme="minorHAnsi" w:hAnsiTheme="minorHAnsi" w:cstheme="minorHAnsi"/>
        </w:rPr>
        <w:t>.</w:t>
      </w:r>
    </w:p>
    <w:p w:rsidR="00C77D0F" w:rsidRDefault="001E2A8F" w:rsidP="008A73A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</w:rPr>
      </w:pPr>
      <w:r w:rsidRPr="00C77D0F">
        <w:rPr>
          <w:rFonts w:asciiTheme="minorHAnsi" w:hAnsiTheme="minorHAnsi" w:cstheme="minorHAnsi"/>
        </w:rPr>
        <w:t xml:space="preserve">Awarding UFV’s Research Excellence Award to faculty member </w:t>
      </w:r>
      <w:r w:rsidR="001F01D7">
        <w:rPr>
          <w:rFonts w:asciiTheme="minorHAnsi" w:hAnsiTheme="minorHAnsi" w:cstheme="minorHAnsi"/>
        </w:rPr>
        <w:t xml:space="preserve">Dr. </w:t>
      </w:r>
      <w:r w:rsidR="00B4291F">
        <w:rPr>
          <w:rFonts w:asciiTheme="minorHAnsi" w:hAnsiTheme="minorHAnsi" w:cstheme="minorHAnsi"/>
        </w:rPr>
        <w:t>Irwin Cohen</w:t>
      </w:r>
      <w:r w:rsidR="001F01D7">
        <w:rPr>
          <w:rFonts w:asciiTheme="minorHAnsi" w:hAnsiTheme="minorHAnsi" w:cstheme="minorHAnsi"/>
        </w:rPr>
        <w:t xml:space="preserve">, </w:t>
      </w:r>
      <w:r w:rsidR="00B4291F">
        <w:rPr>
          <w:rFonts w:asciiTheme="minorHAnsi" w:hAnsiTheme="minorHAnsi" w:cstheme="minorHAnsi"/>
        </w:rPr>
        <w:t xml:space="preserve">Director, Centre for Public Safety and Criminal Justice Research, and </w:t>
      </w:r>
      <w:r w:rsidR="001F01D7">
        <w:rPr>
          <w:rFonts w:asciiTheme="minorHAnsi" w:hAnsiTheme="minorHAnsi" w:cstheme="minorHAnsi"/>
        </w:rPr>
        <w:t xml:space="preserve">Associate Professor, </w:t>
      </w:r>
      <w:r w:rsidR="00B4291F">
        <w:rPr>
          <w:rFonts w:asciiTheme="minorHAnsi" w:hAnsiTheme="minorHAnsi" w:cstheme="minorHAnsi"/>
        </w:rPr>
        <w:t>Criminology and Criminal Justice</w:t>
      </w:r>
      <w:r w:rsidR="001F01D7">
        <w:rPr>
          <w:rFonts w:asciiTheme="minorHAnsi" w:hAnsiTheme="minorHAnsi" w:cstheme="minorHAnsi"/>
        </w:rPr>
        <w:t>.</w:t>
      </w:r>
    </w:p>
    <w:p w:rsidR="001E2A8F" w:rsidRPr="00B4291F" w:rsidRDefault="001E2A8F" w:rsidP="00B4291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</w:rPr>
      </w:pPr>
      <w:r w:rsidRPr="00C77D0F">
        <w:rPr>
          <w:rFonts w:asciiTheme="minorHAnsi" w:hAnsiTheme="minorHAnsi" w:cstheme="minorHAnsi"/>
        </w:rPr>
        <w:t xml:space="preserve">Hosting a faculty </w:t>
      </w:r>
      <w:proofErr w:type="spellStart"/>
      <w:r w:rsidRPr="00C77D0F">
        <w:rPr>
          <w:rFonts w:asciiTheme="minorHAnsi" w:hAnsiTheme="minorHAnsi" w:cstheme="minorHAnsi"/>
        </w:rPr>
        <w:t>MicroLecture</w:t>
      </w:r>
      <w:proofErr w:type="spellEnd"/>
      <w:r w:rsidRPr="00C77D0F">
        <w:rPr>
          <w:rFonts w:asciiTheme="minorHAnsi" w:hAnsiTheme="minorHAnsi" w:cstheme="minorHAnsi"/>
        </w:rPr>
        <w:t xml:space="preserve"> </w:t>
      </w:r>
      <w:r w:rsidR="00C77D0F">
        <w:rPr>
          <w:rFonts w:asciiTheme="minorHAnsi" w:hAnsiTheme="minorHAnsi" w:cstheme="minorHAnsi"/>
        </w:rPr>
        <w:t xml:space="preserve">where </w:t>
      </w:r>
      <w:r w:rsidR="00B4291F">
        <w:rPr>
          <w:rFonts w:asciiTheme="minorHAnsi" w:hAnsiTheme="minorHAnsi" w:cstheme="minorHAnsi"/>
        </w:rPr>
        <w:t>13</w:t>
      </w:r>
      <w:r w:rsidRPr="00C77D0F">
        <w:rPr>
          <w:rFonts w:asciiTheme="minorHAnsi" w:hAnsiTheme="minorHAnsi" w:cstheme="minorHAnsi"/>
        </w:rPr>
        <w:t xml:space="preserve"> faculty presented two-minute lectures on the findings and implications of their current research.</w:t>
      </w:r>
    </w:p>
    <w:p w:rsidR="001E2A8F" w:rsidRPr="00B0457C" w:rsidRDefault="001E2A8F" w:rsidP="001E2A8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Offering annual workshops for faculty and students: Faculty Sabbatical Planning and Application workshop; Grant Writing workshop; Research Option and Scholarly Activity workshop;</w:t>
      </w:r>
      <w:r w:rsidR="00C77D0F">
        <w:rPr>
          <w:rFonts w:asciiTheme="minorHAnsi" w:hAnsiTheme="minorHAnsi" w:cstheme="minorHAnsi"/>
        </w:rPr>
        <w:t xml:space="preserve"> Research Ethics Workshops,</w:t>
      </w:r>
      <w:r>
        <w:rPr>
          <w:rFonts w:asciiTheme="minorHAnsi" w:hAnsiTheme="minorHAnsi" w:cstheme="minorHAnsi"/>
        </w:rPr>
        <w:t xml:space="preserve"> and NSERC and S</w:t>
      </w:r>
      <w:r w:rsidR="0067544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HRC Scholarship workshops.</w:t>
      </w:r>
    </w:p>
    <w:p w:rsidR="0002170E" w:rsidRPr="00B0457C" w:rsidRDefault="0002170E" w:rsidP="000217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</w:rPr>
      </w:pPr>
      <w:r w:rsidRPr="00B0457C">
        <w:rPr>
          <w:rFonts w:asciiTheme="minorHAnsi" w:hAnsiTheme="minorHAnsi" w:cstheme="minorHAnsi"/>
        </w:rPr>
        <w:t xml:space="preserve">Assisting </w:t>
      </w:r>
      <w:r w:rsidR="00C77D0F">
        <w:rPr>
          <w:rFonts w:asciiTheme="minorHAnsi" w:hAnsiTheme="minorHAnsi" w:cstheme="minorHAnsi"/>
        </w:rPr>
        <w:t xml:space="preserve">more than </w:t>
      </w:r>
      <w:r w:rsidR="00B4291F">
        <w:rPr>
          <w:rFonts w:asciiTheme="minorHAnsi" w:hAnsiTheme="minorHAnsi" w:cstheme="minorHAnsi"/>
        </w:rPr>
        <w:t>31</w:t>
      </w:r>
      <w:r w:rsidRPr="00B0457C">
        <w:rPr>
          <w:rFonts w:asciiTheme="minorHAnsi" w:hAnsiTheme="minorHAnsi" w:cstheme="minorHAnsi"/>
        </w:rPr>
        <w:t xml:space="preserve"> undergraduate students who presented at national and international professional conferences</w:t>
      </w:r>
      <w:r>
        <w:rPr>
          <w:rFonts w:asciiTheme="minorHAnsi" w:hAnsiTheme="minorHAnsi" w:cstheme="minorHAnsi"/>
        </w:rPr>
        <w:t>.</w:t>
      </w:r>
    </w:p>
    <w:p w:rsidR="001E2A8F" w:rsidRPr="00B0457C" w:rsidRDefault="002C0110" w:rsidP="001E2A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Supporting </w:t>
      </w:r>
      <w:r w:rsidR="005A7185">
        <w:rPr>
          <w:rFonts w:asciiTheme="minorHAnsi" w:hAnsiTheme="minorHAnsi" w:cstheme="minorHAnsi"/>
        </w:rPr>
        <w:t>seven</w:t>
      </w:r>
      <w:r w:rsidR="001E2A8F" w:rsidRPr="002C0110">
        <w:rPr>
          <w:rFonts w:asciiTheme="minorHAnsi" w:hAnsiTheme="minorHAnsi" w:cstheme="minorHAnsi"/>
        </w:rPr>
        <w:t xml:space="preserve"> students</w:t>
      </w:r>
      <w:r w:rsidR="001E2A8F" w:rsidRPr="00B0457C">
        <w:rPr>
          <w:rFonts w:asciiTheme="minorHAnsi" w:hAnsiTheme="minorHAnsi" w:cstheme="minorHAnsi"/>
        </w:rPr>
        <w:t xml:space="preserve"> who received NSERC USRAs</w:t>
      </w:r>
      <w:r w:rsidR="001E2A8F">
        <w:rPr>
          <w:rFonts w:asciiTheme="minorHAnsi" w:hAnsiTheme="minorHAnsi" w:cstheme="minorHAnsi"/>
        </w:rPr>
        <w:t xml:space="preserve"> and one student who received a SSHRC post-graduate scholarship.</w:t>
      </w:r>
    </w:p>
    <w:p w:rsidR="001E2A8F" w:rsidRPr="0002170E" w:rsidRDefault="001E2A8F" w:rsidP="001E2A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Presenting</w:t>
      </w:r>
      <w:r w:rsidR="005A7185">
        <w:rPr>
          <w:rFonts w:asciiTheme="minorHAnsi" w:hAnsiTheme="minorHAnsi" w:cstheme="minorHAnsi"/>
        </w:rPr>
        <w:t xml:space="preserve"> 37</w:t>
      </w:r>
      <w:r w:rsidRPr="0002170E">
        <w:rPr>
          <w:rFonts w:asciiTheme="minorHAnsi" w:hAnsiTheme="minorHAnsi" w:cstheme="minorHAnsi"/>
        </w:rPr>
        <w:t xml:space="preserve"> students with </w:t>
      </w:r>
      <w:r w:rsidR="00006997">
        <w:rPr>
          <w:rFonts w:asciiTheme="minorHAnsi" w:hAnsiTheme="minorHAnsi" w:cstheme="minorHAnsi"/>
        </w:rPr>
        <w:t>Undergraduate Research Excellence</w:t>
      </w:r>
      <w:r w:rsidRPr="0002170E">
        <w:rPr>
          <w:rFonts w:asciiTheme="minorHAnsi" w:hAnsiTheme="minorHAnsi" w:cstheme="minorHAnsi"/>
        </w:rPr>
        <w:t xml:space="preserve"> awards for e</w:t>
      </w:r>
      <w:r w:rsidR="00614774">
        <w:rPr>
          <w:rFonts w:asciiTheme="minorHAnsi" w:hAnsiTheme="minorHAnsi" w:cstheme="minorHAnsi"/>
        </w:rPr>
        <w:t>xcellenc</w:t>
      </w:r>
      <w:r w:rsidR="005A7185">
        <w:rPr>
          <w:rFonts w:asciiTheme="minorHAnsi" w:hAnsiTheme="minorHAnsi" w:cstheme="minorHAnsi"/>
        </w:rPr>
        <w:t>e in research done in 21</w:t>
      </w:r>
      <w:r w:rsidRPr="0002170E">
        <w:rPr>
          <w:rFonts w:asciiTheme="minorHAnsi" w:hAnsiTheme="minorHAnsi" w:cstheme="minorHAnsi"/>
        </w:rPr>
        <w:t xml:space="preserve"> disciplines</w:t>
      </w:r>
      <w:r w:rsidR="002C0110">
        <w:rPr>
          <w:rFonts w:asciiTheme="minorHAnsi" w:hAnsiTheme="minorHAnsi" w:cstheme="minorHAnsi"/>
        </w:rPr>
        <w:t xml:space="preserve">, industry, and Indigenous Communities.  </w:t>
      </w:r>
    </w:p>
    <w:p w:rsidR="001E2A8F" w:rsidRPr="00B0457C" w:rsidRDefault="001E2A8F" w:rsidP="001E2A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</w:rPr>
      </w:pPr>
      <w:r w:rsidRPr="00B0457C">
        <w:rPr>
          <w:rFonts w:asciiTheme="minorHAnsi" w:hAnsiTheme="minorHAnsi" w:cstheme="minorHAnsi"/>
        </w:rPr>
        <w:t>Supporting more than 100 undergraduate student research assistants</w:t>
      </w:r>
      <w:r>
        <w:rPr>
          <w:rFonts w:asciiTheme="minorHAnsi" w:hAnsiTheme="minorHAnsi" w:cstheme="minorHAnsi"/>
        </w:rPr>
        <w:t>.</w:t>
      </w:r>
    </w:p>
    <w:p w:rsidR="0002170E" w:rsidRDefault="0002170E" w:rsidP="0002170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300" w:lineRule="atLeast"/>
        <w:contextualSpacing/>
        <w:rPr>
          <w:rFonts w:asciiTheme="minorHAnsi" w:hAnsiTheme="minorHAnsi" w:cstheme="minorHAnsi"/>
        </w:rPr>
      </w:pPr>
      <w:r w:rsidRPr="00B0457C">
        <w:rPr>
          <w:rFonts w:asciiTheme="minorHAnsi" w:hAnsiTheme="minorHAnsi" w:cstheme="minorHAnsi"/>
        </w:rPr>
        <w:t>Hosting Student</w:t>
      </w:r>
      <w:r w:rsidR="00C77D0F">
        <w:rPr>
          <w:rFonts w:asciiTheme="minorHAnsi" w:hAnsiTheme="minorHAnsi" w:cstheme="minorHAnsi"/>
        </w:rPr>
        <w:t xml:space="preserve"> Research Day where more than 90</w:t>
      </w:r>
      <w:r w:rsidRPr="00B0457C">
        <w:rPr>
          <w:rFonts w:asciiTheme="minorHAnsi" w:hAnsiTheme="minorHAnsi" w:cstheme="minorHAnsi"/>
        </w:rPr>
        <w:t xml:space="preserve"> student</w:t>
      </w:r>
      <w:r>
        <w:rPr>
          <w:rFonts w:asciiTheme="minorHAnsi" w:hAnsiTheme="minorHAnsi" w:cstheme="minorHAnsi"/>
        </w:rPr>
        <w:t xml:space="preserve">s presented posters and gave </w:t>
      </w:r>
      <w:proofErr w:type="spellStart"/>
      <w:r>
        <w:rPr>
          <w:rFonts w:asciiTheme="minorHAnsi" w:hAnsiTheme="minorHAnsi" w:cstheme="minorHAnsi"/>
        </w:rPr>
        <w:t>MicroLectures</w:t>
      </w:r>
      <w:proofErr w:type="spellEnd"/>
      <w:r>
        <w:rPr>
          <w:rFonts w:asciiTheme="minorHAnsi" w:hAnsiTheme="minorHAnsi" w:cstheme="minorHAnsi"/>
        </w:rPr>
        <w:t xml:space="preserve"> while competing for </w:t>
      </w:r>
      <w:r w:rsidR="005A7185">
        <w:rPr>
          <w:rFonts w:asciiTheme="minorHAnsi" w:hAnsiTheme="minorHAnsi" w:cstheme="minorHAnsi"/>
        </w:rPr>
        <w:t>fifteen</w:t>
      </w:r>
      <w:r>
        <w:rPr>
          <w:rFonts w:asciiTheme="minorHAnsi" w:hAnsiTheme="minorHAnsi" w:cstheme="minorHAnsi"/>
        </w:rPr>
        <w:t xml:space="preserve"> financial</w:t>
      </w:r>
      <w:r w:rsidRPr="00B0457C">
        <w:rPr>
          <w:rFonts w:asciiTheme="minorHAnsi" w:hAnsiTheme="minorHAnsi" w:cstheme="minorHAnsi"/>
        </w:rPr>
        <w:t xml:space="preserve"> awards</w:t>
      </w:r>
      <w:r w:rsidR="00614774">
        <w:rPr>
          <w:rFonts w:asciiTheme="minorHAnsi" w:hAnsiTheme="minorHAnsi" w:cstheme="minorHAnsi"/>
        </w:rPr>
        <w:t>.</w:t>
      </w:r>
    </w:p>
    <w:p w:rsidR="001E2A8F" w:rsidRPr="00B0457C" w:rsidRDefault="001E2A8F" w:rsidP="001E2A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</w:rPr>
      </w:pPr>
      <w:r w:rsidRPr="00B0457C">
        <w:rPr>
          <w:rFonts w:asciiTheme="minorHAnsi" w:hAnsiTheme="minorHAnsi" w:cstheme="minorHAnsi"/>
        </w:rPr>
        <w:t xml:space="preserve">Reviewing </w:t>
      </w:r>
      <w:r w:rsidR="001C205A">
        <w:rPr>
          <w:rFonts w:asciiTheme="minorHAnsi" w:hAnsiTheme="minorHAnsi" w:cstheme="minorHAnsi"/>
        </w:rPr>
        <w:t>over 100</w:t>
      </w:r>
      <w:r w:rsidRPr="00204614">
        <w:rPr>
          <w:rFonts w:asciiTheme="minorHAnsi" w:hAnsiTheme="minorHAnsi" w:cstheme="minorHAnsi"/>
        </w:rPr>
        <w:t xml:space="preserve"> research</w:t>
      </w:r>
      <w:r>
        <w:rPr>
          <w:rFonts w:asciiTheme="minorHAnsi" w:hAnsiTheme="minorHAnsi" w:cstheme="minorHAnsi"/>
        </w:rPr>
        <w:t xml:space="preserve"> </w:t>
      </w:r>
      <w:r w:rsidR="005C7FEF">
        <w:rPr>
          <w:rFonts w:asciiTheme="minorHAnsi" w:hAnsiTheme="minorHAnsi" w:cstheme="minorHAnsi"/>
        </w:rPr>
        <w:t xml:space="preserve">ethics </w:t>
      </w:r>
      <w:r>
        <w:rPr>
          <w:rFonts w:asciiTheme="minorHAnsi" w:hAnsiTheme="minorHAnsi" w:cstheme="minorHAnsi"/>
        </w:rPr>
        <w:t>protocols</w:t>
      </w:r>
      <w:r w:rsidR="005C7FEF">
        <w:rPr>
          <w:rFonts w:asciiTheme="minorHAnsi" w:hAnsiTheme="minorHAnsi" w:cstheme="minorHAnsi"/>
        </w:rPr>
        <w:t xml:space="preserve"> to ensure UFV met</w:t>
      </w:r>
      <w:r w:rsidRPr="00B0457C">
        <w:rPr>
          <w:rFonts w:asciiTheme="minorHAnsi" w:hAnsiTheme="minorHAnsi" w:cstheme="minorHAnsi"/>
        </w:rPr>
        <w:t xml:space="preserve"> TCPS and CCAC compliance</w:t>
      </w:r>
      <w:r>
        <w:rPr>
          <w:rFonts w:asciiTheme="minorHAnsi" w:hAnsiTheme="minorHAnsi" w:cstheme="minorHAnsi"/>
        </w:rPr>
        <w:t>.</w:t>
      </w:r>
    </w:p>
    <w:p w:rsidR="00B0457C" w:rsidRPr="00B0457C" w:rsidRDefault="00B0457C" w:rsidP="00B0457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</w:rPr>
      </w:pPr>
      <w:r w:rsidRPr="00B0457C">
        <w:rPr>
          <w:rFonts w:asciiTheme="minorHAnsi" w:hAnsiTheme="minorHAnsi" w:cstheme="minorHAnsi"/>
        </w:rPr>
        <w:t xml:space="preserve">Providing </w:t>
      </w:r>
      <w:r w:rsidR="00D50956">
        <w:rPr>
          <w:rFonts w:asciiTheme="minorHAnsi" w:hAnsiTheme="minorHAnsi" w:cstheme="minorHAnsi"/>
        </w:rPr>
        <w:t>H</w:t>
      </w:r>
      <w:r w:rsidRPr="00B0457C">
        <w:rPr>
          <w:rFonts w:asciiTheme="minorHAnsi" w:hAnsiTheme="minorHAnsi" w:cstheme="minorHAnsi"/>
        </w:rPr>
        <w:t>REB members and Research Office staff opportunities to attend nationa</w:t>
      </w:r>
      <w:r w:rsidR="001C205A">
        <w:rPr>
          <w:rFonts w:asciiTheme="minorHAnsi" w:hAnsiTheme="minorHAnsi" w:cstheme="minorHAnsi"/>
        </w:rPr>
        <w:t>l conferences such as CAREB, CA</w:t>
      </w:r>
      <w:r w:rsidRPr="00B0457C">
        <w:rPr>
          <w:rFonts w:asciiTheme="minorHAnsi" w:hAnsiTheme="minorHAnsi" w:cstheme="minorHAnsi"/>
        </w:rPr>
        <w:t>RA</w:t>
      </w:r>
      <w:r w:rsidR="001C205A">
        <w:rPr>
          <w:rFonts w:asciiTheme="minorHAnsi" w:hAnsiTheme="minorHAnsi" w:cstheme="minorHAnsi"/>
        </w:rPr>
        <w:t>, and CCAC</w:t>
      </w:r>
      <w:r w:rsidRPr="00B0457C">
        <w:rPr>
          <w:rFonts w:asciiTheme="minorHAnsi" w:hAnsiTheme="minorHAnsi" w:cstheme="minorHAnsi"/>
        </w:rPr>
        <w:t xml:space="preserve"> for training and networking</w:t>
      </w:r>
      <w:r w:rsidR="00D50956">
        <w:rPr>
          <w:rFonts w:asciiTheme="minorHAnsi" w:hAnsiTheme="minorHAnsi" w:cstheme="minorHAnsi"/>
        </w:rPr>
        <w:t>.</w:t>
      </w:r>
    </w:p>
    <w:p w:rsidR="0002170E" w:rsidRDefault="0002170E" w:rsidP="000217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Theme="minorHAnsi" w:hAnsiTheme="minorHAnsi" w:cstheme="minorHAnsi"/>
        </w:rPr>
      </w:pPr>
      <w:r w:rsidRPr="0002170E">
        <w:rPr>
          <w:rFonts w:asciiTheme="minorHAnsi" w:hAnsiTheme="minorHAnsi" w:cstheme="minorHAnsi"/>
        </w:rPr>
        <w:t>Allowing the Director of Research to dedicate more time to supporting faculty and students in group meetings and one-on-one mentoring.</w:t>
      </w:r>
    </w:p>
    <w:p w:rsidR="00251BD4" w:rsidRDefault="00251BD4" w:rsidP="00870685">
      <w:pPr>
        <w:rPr>
          <w:b/>
          <w:bCs/>
          <w:sz w:val="24"/>
        </w:rPr>
      </w:pPr>
    </w:p>
    <w:p w:rsidR="00791FC7" w:rsidRPr="00870685" w:rsidRDefault="00791FC7" w:rsidP="00870685"/>
    <w:sectPr w:rsidR="00791FC7" w:rsidRPr="00870685" w:rsidSect="005A7185">
      <w:headerReference w:type="default" r:id="rId9"/>
      <w:headerReference w:type="first" r:id="rId10"/>
      <w:pgSz w:w="12240" w:h="15840"/>
      <w:pgMar w:top="1080" w:right="1440" w:bottom="108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7C" w:rsidRDefault="00B0457C" w:rsidP="00B0457C">
      <w:pPr>
        <w:spacing w:after="0" w:line="240" w:lineRule="auto"/>
      </w:pPr>
      <w:r>
        <w:separator/>
      </w:r>
    </w:p>
  </w:endnote>
  <w:endnote w:type="continuationSeparator" w:id="0">
    <w:p w:rsidR="00B0457C" w:rsidRDefault="00B0457C" w:rsidP="00B0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7C" w:rsidRDefault="00B0457C" w:rsidP="00B0457C">
      <w:pPr>
        <w:spacing w:after="0" w:line="240" w:lineRule="auto"/>
      </w:pPr>
      <w:r>
        <w:separator/>
      </w:r>
    </w:p>
  </w:footnote>
  <w:footnote w:type="continuationSeparator" w:id="0">
    <w:p w:rsidR="00B0457C" w:rsidRDefault="00B0457C" w:rsidP="00B04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7C" w:rsidRDefault="00B0457C" w:rsidP="00B0457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7C" w:rsidRDefault="00B0457C" w:rsidP="00B0457C">
    <w:pPr>
      <w:pStyle w:val="Header"/>
      <w:jc w:val="right"/>
    </w:pPr>
    <w:r>
      <w:rPr>
        <w:b/>
        <w:bCs/>
        <w:noProof/>
        <w:lang w:val="en-CA"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4459371</wp:posOffset>
          </wp:positionH>
          <wp:positionV relativeFrom="paragraph">
            <wp:posOffset>122789</wp:posOffset>
          </wp:positionV>
          <wp:extent cx="1973413" cy="970455"/>
          <wp:effectExtent l="0" t="0" r="8255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03 - REGS Colou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413" cy="97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8D7"/>
    <w:multiLevelType w:val="hybridMultilevel"/>
    <w:tmpl w:val="68B0B064"/>
    <w:lvl w:ilvl="0" w:tplc="6EEA8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49C1"/>
    <w:multiLevelType w:val="hybridMultilevel"/>
    <w:tmpl w:val="6CDCCCDE"/>
    <w:lvl w:ilvl="0" w:tplc="6EEA8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5B75"/>
    <w:multiLevelType w:val="hybridMultilevel"/>
    <w:tmpl w:val="C6CE5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F258AB"/>
    <w:multiLevelType w:val="hybridMultilevel"/>
    <w:tmpl w:val="B49A0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FC2C51"/>
    <w:multiLevelType w:val="hybridMultilevel"/>
    <w:tmpl w:val="FAEE1EBE"/>
    <w:lvl w:ilvl="0" w:tplc="B11C286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8"/>
        <w:szCs w:val="4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A0"/>
    <w:rsid w:val="00006997"/>
    <w:rsid w:val="00013580"/>
    <w:rsid w:val="0001687F"/>
    <w:rsid w:val="0002170E"/>
    <w:rsid w:val="00120CD9"/>
    <w:rsid w:val="00170543"/>
    <w:rsid w:val="001802BD"/>
    <w:rsid w:val="001A7F0F"/>
    <w:rsid w:val="001C205A"/>
    <w:rsid w:val="001E2A8F"/>
    <w:rsid w:val="001F01D7"/>
    <w:rsid w:val="00204614"/>
    <w:rsid w:val="00251BD4"/>
    <w:rsid w:val="002932AF"/>
    <w:rsid w:val="002C0110"/>
    <w:rsid w:val="002D4012"/>
    <w:rsid w:val="002E7AAC"/>
    <w:rsid w:val="0035283E"/>
    <w:rsid w:val="00357AC3"/>
    <w:rsid w:val="00366405"/>
    <w:rsid w:val="00387E67"/>
    <w:rsid w:val="003C4543"/>
    <w:rsid w:val="003C55BC"/>
    <w:rsid w:val="00460CE1"/>
    <w:rsid w:val="004839F1"/>
    <w:rsid w:val="004B0B73"/>
    <w:rsid w:val="004B102B"/>
    <w:rsid w:val="004C5BB5"/>
    <w:rsid w:val="00537879"/>
    <w:rsid w:val="00556DBD"/>
    <w:rsid w:val="005A7185"/>
    <w:rsid w:val="005C7FEF"/>
    <w:rsid w:val="00614774"/>
    <w:rsid w:val="00636DB9"/>
    <w:rsid w:val="00667D4B"/>
    <w:rsid w:val="006732BE"/>
    <w:rsid w:val="00674480"/>
    <w:rsid w:val="00675445"/>
    <w:rsid w:val="007148E3"/>
    <w:rsid w:val="007654DC"/>
    <w:rsid w:val="00781CDE"/>
    <w:rsid w:val="00791FC7"/>
    <w:rsid w:val="007F05CA"/>
    <w:rsid w:val="008037FD"/>
    <w:rsid w:val="008245F3"/>
    <w:rsid w:val="00870685"/>
    <w:rsid w:val="00885AA0"/>
    <w:rsid w:val="008C4907"/>
    <w:rsid w:val="008F46F6"/>
    <w:rsid w:val="00904781"/>
    <w:rsid w:val="00905641"/>
    <w:rsid w:val="00921629"/>
    <w:rsid w:val="00924E21"/>
    <w:rsid w:val="009314AA"/>
    <w:rsid w:val="009520C1"/>
    <w:rsid w:val="00972134"/>
    <w:rsid w:val="009C52A4"/>
    <w:rsid w:val="009F5BF5"/>
    <w:rsid w:val="00A06C3F"/>
    <w:rsid w:val="00A30951"/>
    <w:rsid w:val="00A56FE4"/>
    <w:rsid w:val="00A64950"/>
    <w:rsid w:val="00AB22C0"/>
    <w:rsid w:val="00AE1D19"/>
    <w:rsid w:val="00AF5ED2"/>
    <w:rsid w:val="00B0457C"/>
    <w:rsid w:val="00B12246"/>
    <w:rsid w:val="00B40F7B"/>
    <w:rsid w:val="00B4291F"/>
    <w:rsid w:val="00B930B0"/>
    <w:rsid w:val="00BA41D0"/>
    <w:rsid w:val="00BC1D8D"/>
    <w:rsid w:val="00BC2F5B"/>
    <w:rsid w:val="00BC5714"/>
    <w:rsid w:val="00C77D0F"/>
    <w:rsid w:val="00C8121E"/>
    <w:rsid w:val="00C90752"/>
    <w:rsid w:val="00CB0183"/>
    <w:rsid w:val="00CC7620"/>
    <w:rsid w:val="00CD7227"/>
    <w:rsid w:val="00CF0938"/>
    <w:rsid w:val="00CF175A"/>
    <w:rsid w:val="00CF51AA"/>
    <w:rsid w:val="00D22EFF"/>
    <w:rsid w:val="00D404B8"/>
    <w:rsid w:val="00D50956"/>
    <w:rsid w:val="00D741DA"/>
    <w:rsid w:val="00DA324F"/>
    <w:rsid w:val="00DC2D99"/>
    <w:rsid w:val="00E729D8"/>
    <w:rsid w:val="00F1515F"/>
    <w:rsid w:val="00FC69BA"/>
    <w:rsid w:val="00FD1EB8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1630813"/>
  <w15:docId w15:val="{43D8A0BB-91DD-493C-87D2-4F9F2D66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2BE"/>
    <w:rPr>
      <w:rFonts w:ascii="Calibri" w:hAnsi="Calibri" w:cs="Times New Roman"/>
    </w:rPr>
  </w:style>
  <w:style w:type="paragraph" w:styleId="Heading1">
    <w:name w:val="heading 1"/>
    <w:aliases w:val="Meeting Heading 1"/>
    <w:basedOn w:val="Normal"/>
    <w:next w:val="Normal"/>
    <w:link w:val="Heading1Char"/>
    <w:uiPriority w:val="9"/>
    <w:qFormat/>
    <w:rsid w:val="0001687F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caps/>
      <w:szCs w:val="28"/>
    </w:rPr>
  </w:style>
  <w:style w:type="paragraph" w:styleId="Heading2">
    <w:name w:val="heading 2"/>
    <w:aliases w:val="Meeting Heading 2"/>
    <w:basedOn w:val="Normal"/>
    <w:next w:val="Normal"/>
    <w:link w:val="Heading2Char"/>
    <w:uiPriority w:val="9"/>
    <w:semiHidden/>
    <w:unhideWhenUsed/>
    <w:qFormat/>
    <w:rsid w:val="006732BE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eeting Heading 1 Char"/>
    <w:basedOn w:val="DefaultParagraphFont"/>
    <w:link w:val="Heading1"/>
    <w:uiPriority w:val="9"/>
    <w:rsid w:val="0001687F"/>
    <w:rPr>
      <w:rFonts w:eastAsiaTheme="majorEastAsia" w:cstheme="majorBidi"/>
      <w:b/>
      <w:bCs/>
      <w:caps/>
      <w:szCs w:val="28"/>
    </w:rPr>
  </w:style>
  <w:style w:type="character" w:customStyle="1" w:styleId="Heading2Char">
    <w:name w:val="Heading 2 Char"/>
    <w:aliases w:val="Meeting Heading 2 Char"/>
    <w:basedOn w:val="DefaultParagraphFont"/>
    <w:link w:val="Heading2"/>
    <w:uiPriority w:val="9"/>
    <w:semiHidden/>
    <w:rsid w:val="006732BE"/>
    <w:rPr>
      <w:rFonts w:eastAsiaTheme="majorEastAsia" w:cstheme="majorBidi"/>
      <w:bCs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5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7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4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7C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045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457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7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rsf-fsr.gc.ca/about-au_sujet/index-en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7016861219196"/>
          <c:y val="0.10728859979459089"/>
          <c:w val="0.56023622047244093"/>
          <c:h val="0.6260030811365970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BC8-4151-94A5-58502F8C6A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BC8-4151-94A5-58502F8C6A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BC8-4151-94A5-58502F8C6ADD}"/>
              </c:ext>
            </c:extLst>
          </c:dPt>
          <c:dLbls>
            <c:dLbl>
              <c:idx val="0"/>
              <c:layout>
                <c:manualLayout>
                  <c:x val="-2.5531827976458594E-6"/>
                  <c:y val="-8.97860321807600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CF608E7-D343-4FB1-9AF1-F943452D5C0A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
</a:t>
                    </a:r>
                    <a:fld id="{FB822F4D-3B4E-4DB0-9E2B-53F66A405AFF}" type="PERCENTAGE">
                      <a:rPr lang="en-US"/>
                      <a:pPr>
                        <a:defRPr/>
                      </a:pPr>
                      <a:t>[PERCENTAGE]</a:t>
                    </a:fld>
                    <a:endParaRPr lang="en-US"/>
                  </a:p>
                </c:rich>
              </c:tx>
              <c:numFmt formatCode="0.0%" sourceLinked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887159533073928"/>
                      <c:h val="0.4639495606527445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BC8-4151-94A5-58502F8C6AD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BC8-4151-94A5-58502F8C6ADD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721969F-804E-4ED6-88DC-29A87E67B1DC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
</a:t>
                    </a:r>
                    <a:fld id="{A3F77CD0-1495-45A4-863E-4A229754AAE6}" type="PERCENTAGE">
                      <a:rPr lang="en-US"/>
                      <a:pPr>
                        <a:defRPr/>
                      </a:pPr>
                      <a:t>[PERCENTAGE]</a:t>
                    </a:fld>
                    <a:endParaRPr lang="en-US"/>
                  </a:p>
                </c:rich>
              </c:tx>
              <c:numFmt formatCode="0.0%" sourceLinked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BC8-4151-94A5-58502F8C6AD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'2017-2018'!$E$16:$G$16</c:f>
              <c:strCache>
                <c:ptCount val="3"/>
                <c:pt idx="0">
                  <c:v>Mgt &amp; Admin</c:v>
                </c:pt>
                <c:pt idx="1">
                  <c:v>Reg Reqts &amp; Accredn</c:v>
                </c:pt>
                <c:pt idx="2">
                  <c:v>Intellectual Property</c:v>
                </c:pt>
              </c:strCache>
            </c:strRef>
          </c:cat>
          <c:val>
            <c:numRef>
              <c:f>'2017-2018'!$E$17:$G$17</c:f>
              <c:numCache>
                <c:formatCode>_(* #,##0.00_);_(* \(#,##0.00\);_(* "-"??_);_(@_)</c:formatCode>
                <c:ptCount val="3"/>
                <c:pt idx="0">
                  <c:v>52750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C8-4151-94A5-58502F8C6ADD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3BC8-4151-94A5-58502F8C6A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3BC8-4151-94A5-58502F8C6A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3BC8-4151-94A5-58502F8C6AD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'2017-2018'!$E$16:$G$16</c:f>
              <c:strCache>
                <c:ptCount val="3"/>
                <c:pt idx="0">
                  <c:v>Mgt &amp; Admin</c:v>
                </c:pt>
                <c:pt idx="1">
                  <c:v>Reg Reqts &amp; Accredn</c:v>
                </c:pt>
                <c:pt idx="2">
                  <c:v>Intellectual Property</c:v>
                </c:pt>
              </c:strCache>
            </c:strRef>
          </c:cat>
          <c:val>
            <c:numRef>
              <c:f>'2017-2018'!$E$18:$G$18</c:f>
              <c:numCache>
                <c:formatCode>0.0%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BC8-4151-94A5-58502F8C6ADD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BC8-4151-94A5-58502F8C6A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BC8-4151-94A5-58502F8C6A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3BC8-4151-94A5-58502F8C6AD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'2017-2018'!$E$16:$G$16</c:f>
              <c:strCache>
                <c:ptCount val="3"/>
                <c:pt idx="0">
                  <c:v>Mgt &amp; Admin</c:v>
                </c:pt>
                <c:pt idx="1">
                  <c:v>Reg Reqts &amp; Accredn</c:v>
                </c:pt>
                <c:pt idx="2">
                  <c:v>Intellectual Property</c:v>
                </c:pt>
              </c:strCache>
            </c:strRef>
          </c:cat>
          <c:val>
            <c:numRef>
              <c:f>'2017-2018'!$E$17:$G$17</c:f>
              <c:numCache>
                <c:formatCode>_(* #,##0.00_);_(* \(#,##0.00\);_(* "-"??_);_(@_)</c:formatCode>
                <c:ptCount val="3"/>
                <c:pt idx="0">
                  <c:v>52750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BC8-4151-94A5-58502F8C6AD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Block</dc:creator>
  <cp:lastModifiedBy>Tracy Morrison</cp:lastModifiedBy>
  <cp:revision>5</cp:revision>
  <cp:lastPrinted>2017-05-24T23:57:00Z</cp:lastPrinted>
  <dcterms:created xsi:type="dcterms:W3CDTF">2019-05-24T18:45:00Z</dcterms:created>
  <dcterms:modified xsi:type="dcterms:W3CDTF">2019-05-24T18:51:00Z</dcterms:modified>
</cp:coreProperties>
</file>